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pPr w:horzAnchor="page" w:tblpX="6838" w:vertAnchor="text" w:tblpY="188" w:leftFromText="180" w:topFromText="0" w:rightFromText="180" w:bottomFromText="0"/>
        <w:tblW w:w="5103" w:type="dxa"/>
        <w:tblBorders/>
        <w:tblLayout w:type="fixed"/>
        <w:tblLook w:val="04A0" w:firstRow="1" w:lastRow="0" w:firstColumn="1" w:lastColumn="0" w:noHBand="0" w:noVBand="1"/>
      </w:tblPr>
      <w:tblGrid>
        <w:gridCol w:w="4820"/>
        <w:gridCol w:w="283"/>
      </w:tblGrid>
      <w:tr>
        <w:trPr>
          <w:trHeight w:val="1320"/>
        </w:trPr>
        <w:tc>
          <w:tcPr>
            <w:tcBorders/>
            <w:tcW w:w="4820" w:type="dxa"/>
            <w:textDirection w:val="lrTb"/>
            <w:noWrap w:val="false"/>
          </w:tcPr>
          <w:p>
            <w:pPr>
              <w:pBdr/>
              <w:spacing/>
              <w:ind w:right="5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ЗАТВЕР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ЖЕНО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r>
          </w:p>
          <w:p>
            <w:pPr>
              <w:pBdr/>
              <w:spacing w:after="0"/>
              <w:ind w:right="54" w:left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Розпорядження начальника обласної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r>
          </w:p>
          <w:p>
            <w:pPr>
              <w:pBdr/>
              <w:spacing w:after="0"/>
              <w:ind w:right="54" w:left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військової адміністрації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r>
          </w:p>
          <w:p>
            <w:pPr>
              <w:pBdr/>
              <w:spacing w:after="0"/>
              <w:ind w:right="54" w:left="181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січня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 №____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line="240" w:lineRule="atLeast"/>
        <w:ind w:right="180"/>
        <w:jc w:val="center"/>
        <w:rPr>
          <w:rFonts w:ascii="Times New Roman" w:hAnsi="Times New Roman" w:cs="Times New Roman"/>
          <w:b/>
          <w:sz w:val="44"/>
          <w:szCs w:val="44"/>
          <w:lang w:eastAsia="ar-SA"/>
        </w:rPr>
      </w:pPr>
      <w:r>
        <w:rPr>
          <w:rFonts w:ascii="Times New Roman" w:hAnsi="Times New Roman" w:cs="Times New Roman"/>
          <w:b/>
          <w:sz w:val="44"/>
          <w:szCs w:val="44"/>
          <w:lang w:eastAsia="ar-SA"/>
        </w:rPr>
      </w:r>
      <w:r>
        <w:rPr>
          <w:rFonts w:ascii="Times New Roman" w:hAnsi="Times New Roman" w:cs="Times New Roman"/>
          <w:b/>
          <w:sz w:val="44"/>
          <w:szCs w:val="44"/>
          <w:lang w:eastAsia="ar-SA"/>
        </w:rPr>
      </w:r>
    </w:p>
    <w:p>
      <w:pPr>
        <w:pBdr/>
        <w:spacing w:line="240" w:lineRule="atLeast"/>
        <w:ind w:right="180"/>
        <w:jc w:val="center"/>
        <w:rPr>
          <w:rFonts w:ascii="Times New Roman" w:hAnsi="Times New Roman" w:cs="Times New Roman"/>
          <w:b/>
          <w:sz w:val="44"/>
          <w:szCs w:val="44"/>
          <w:lang w:val="uk-UA" w:eastAsia="ar-SA"/>
        </w:rPr>
      </w:pPr>
      <w:r>
        <w:rPr>
          <w:rFonts w:ascii="Times New Roman" w:hAnsi="Times New Roman" w:cs="Times New Roman"/>
          <w:b/>
          <w:sz w:val="44"/>
          <w:szCs w:val="44"/>
          <w:lang w:val="uk-UA" w:eastAsia="ar-SA"/>
        </w:rPr>
      </w:r>
      <w:r>
        <w:rPr>
          <w:rFonts w:ascii="Times New Roman" w:hAnsi="Times New Roman" w:cs="Times New Roman"/>
          <w:b/>
          <w:sz w:val="44"/>
          <w:szCs w:val="44"/>
          <w:lang w:val="uk-UA" w:eastAsia="ar-SA"/>
        </w:rPr>
      </w:r>
    </w:p>
    <w:p>
      <w:pPr>
        <w:pBdr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</w:p>
    <w:p>
      <w:pPr>
        <w:pBdr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</w:p>
    <w:p>
      <w:pPr>
        <w:pBdr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</w:p>
    <w:p>
      <w:pPr>
        <w:pBdr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</w:p>
    <w:p>
      <w:pPr>
        <w:pBdr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</w:p>
    <w:p>
      <w:pPr>
        <w:pBdr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  <w:t xml:space="preserve">РЕГІОНАЛЬНА ПРОГРАМА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розвитку автомобільних доріг загального користування 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місцевого значення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на 20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 w:eastAsia="ar-SA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 роки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sz w:val="48"/>
          <w:szCs w:val="48"/>
          <w:lang w:val="uk-UA" w:eastAsia="ar-SA"/>
        </w:rPr>
      </w:pPr>
      <w:r>
        <w:rPr>
          <w:rFonts w:ascii="Times New Roman" w:hAnsi="Times New Roman" w:cs="Times New Roman"/>
          <w:sz w:val="48"/>
          <w:szCs w:val="48"/>
          <w:lang w:val="uk-UA" w:eastAsia="ar-SA"/>
        </w:rPr>
      </w:r>
      <w:r>
        <w:rPr>
          <w:rFonts w:ascii="Times New Roman" w:hAnsi="Times New Roman" w:cs="Times New Roman"/>
          <w:sz w:val="48"/>
          <w:szCs w:val="48"/>
          <w:lang w:val="uk-UA" w:eastAsia="ar-SA"/>
        </w:rPr>
      </w:r>
    </w:p>
    <w:p>
      <w:pPr>
        <w:pBdr/>
        <w:spacing w:line="322" w:lineRule="exact"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м. Чернігів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</w:r>
    </w:p>
    <w:p>
      <w:pPr>
        <w:pBdr/>
        <w:spacing/>
        <w:ind/>
        <w:rPr/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рік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/>
      </w:pPr>
      <w:r>
        <w:rPr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ЗМІСТ</w:t>
      </w:r>
      <w:r/>
    </w:p>
    <w:tbl>
      <w:tblPr>
        <w:tblW w:w="9747" w:type="dxa"/>
        <w:tblBorders/>
        <w:tblLayout w:type="fixed"/>
        <w:tblLook w:val="00A0" w:firstRow="1" w:lastRow="0" w:firstColumn="1" w:lastColumn="0" w:noHBand="0" w:noVBand="0"/>
      </w:tblPr>
      <w:tblGrid>
        <w:gridCol w:w="675"/>
        <w:gridCol w:w="7797"/>
        <w:gridCol w:w="1275"/>
      </w:tblGrid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Назва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розділу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рограми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r>
          </w:p>
        </w:tc>
      </w:tr>
      <w:tr>
        <w:trPr>
          <w:trHeight w:val="1057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Паспорт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Регіональної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рограми розвитку автомобільних доріг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загального користування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місцевого значення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 на 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Визначення проблеми, на розв’язання якої спрямовано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рограму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Обґрунтування шляхів і засобів розв’язання проблеми,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обсягів і джерел фінансування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Перелік завдань і заходів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рограми та результативні показники</w:t>
            </w:r>
            <w:r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uk-U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Напрями діяльності та заходи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lang w:val="uk-UA"/>
              </w:rPr>
              <w:t xml:space="preserve">Координація та контроль за ходом реалізації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lang w:val="uk-UA"/>
              </w:rPr>
              <w:t xml:space="preserve">рограми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8.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Додаток 1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Ресурсне забезпечення Регіональної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рограми розвитку автомобільних доріг загального користування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місцевого значення  на 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– 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77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Додаток 2 «Напрямки діяльності та заходи Регіональної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рограми розвитку автомобільних доріг загального користування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місцевого значення 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–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роки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Додаток 3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Результативні показники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виконання Регіональної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рограми розвитку автомобільних доріг загального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місцевого значення 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–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роки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Додаток 4 «Перелік автомобільних доріг 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гального користування місцевого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значення, комунальної власності, будівництво, реконструкцію, ремонт та експлуатаційне утримання яких планується здійснювати в рамках Регіональної програми розвитку автомобільних доріг загального користування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місцевого значення 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–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роки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  <w:p>
            <w:pPr>
              <w:pBdr/>
              <w:spacing w:after="0" w:line="240" w:lineRule="auto"/>
              <w:ind w:firstLine="921" w:left="-92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</w:tbl>
    <w:p>
      <w:pPr>
        <w:widowControl w:val="false"/>
        <w:numPr>
          <w:ilvl w:val="0"/>
          <w:numId w:val="1"/>
        </w:num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аспорт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Регіональної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рограми розвитку автомобільних доріг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загального користування місцевого значення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202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 роки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r>
    </w:p>
    <w:p>
      <w:pPr>
        <w:pBdr/>
        <w:spacing w:line="2" w:lineRule="exact"/>
        <w:ind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tbl>
      <w:tblPr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57"/>
        <w:gridCol w:w="6266"/>
      </w:tblGrid>
      <w:tr>
        <w:trPr/>
        <w:tc>
          <w:tcPr>
            <w:tcBorders/>
            <w:tcW w:w="36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Ініціатор розроблення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Державне підприємство «Агентство місцевих доріг Чернігівської області»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36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Дата, номер і назва розпорядчого документа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органу виконав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чої влади про розроблення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Закон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України “Про місцеві державні адміністрації”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, Закон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“Про автомобільні дороги”, розпорядження начальника Чернігівської обласної військової адміністрації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Про розроблення 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кту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Рег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іо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нально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ї програми розвитку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автомобiльних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дорiг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гального користування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мiсцевого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значення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роки”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від 05 грудня 2024 року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955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36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Розробник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Державне підприємство «Агентство місцевих доріг Чернігівської області»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36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Відповідальний вико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навець Програми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Державне підприємство «Агентство місцевих доріг Чернігівської області»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36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Учасники Програми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Державне підприємство «Агентство місцевих доріг Чернігівської області»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36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Терміни реалізації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Bdr/>
              <w:spacing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36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Загальний обсяг фінансових ресурсів, необ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хідних для реалізації Програми, усього: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Bdr/>
              <w:spacing/>
              <w:ind w:right="2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 w:right="2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1074930,7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тис. грн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36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у тому числі: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кошти державного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(у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разі надходження)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Bdr/>
              <w:spacing/>
              <w:ind w:right="22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 w:right="22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1051500,0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тис. грн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36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кошти обласного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Style w:val="709"/>
              <w:numPr>
                <w:ilvl w:val="0"/>
                <w:numId w:val="2"/>
              </w:numPr>
              <w:pBdr/>
              <w:spacing/>
              <w:ind w:right="22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36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алишок субвенції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минулих років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з державного бюджету місцевим бюджетам та інші джерела, не заборонені законодавством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Bdr/>
              <w:spacing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23430,7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тис. 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r>
          </w:p>
        </w:tc>
      </w:tr>
    </w:tbl>
    <w:p>
      <w:pPr>
        <w:pBdr/>
        <w:spacing w:line="240" w:lineRule="atLeast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. Визначення проблеми, на розв’язання якої спрямовано Програму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r>
    </w:p>
    <w:p>
      <w:pPr>
        <w:pBdr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Мережа автомобільних доріг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загального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невід’ємною частиною єдиної транспортної системи, що забезпечує роботу всіх галузей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соціальний розвиток суспільства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рівномірний наземний дос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туп у різні місця області, країни, а також безпечне та надійне переміщення людей і транспортування товарів із належною ефективністю. Автомобільні дороги є однією з підсистем економічної системи країни, вони є суспільним продуктом та мають важливе значення.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стану автомобільних доріг залежать витрати на перевезення вантажів та пасажирів, рівень цін, певною мірою зайнятість населення та темпи розвитку економіки держави загалом.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 зараз, після повномасштабного військового вторгнення російської федерації в Україну, введення воєнного стану та в умовах блокування портів і за відсутності авіаційного сполучення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автомобільні дороги загального користування та штучні споруди на них виконують одну із ключових функцій у життєзабезпеченні країни та посилення її обороноздатності.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свою чергу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Через багаторіч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недофінансування на проведення капітальних і поточних ремонтних робіт на сьогодні експлуатаційний стан більшості автомобільних доріг загального користування місцевого значення є незадовільним. Практично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вісімдесят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з них уражено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ямковістю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окрем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ділянки доріг є аварійно небезпечними та потребують термінового капітального ремонт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Такий стан автомобільних доріг гальмує 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о-економічний розвиток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створює соціальну напругу.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автомобільних доріг загального користування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місцевого значення на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Програма) розроблен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здійснення реформування державного управління автомобільними дорогами загального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місцевого значення.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4" w:lineRule="auto"/>
        <w:ind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r>
    </w:p>
    <w:p>
      <w:pPr>
        <w:pBdr/>
        <w:spacing w:line="244" w:lineRule="auto"/>
        <w:ind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. Мета Програми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Метою Програми є розвиток автомобільних доріг загального користування місцевого</w:t>
      </w:r>
      <w:r>
        <w:rPr>
          <w:rFonts w:ascii="Times New Roman" w:hAnsi="Times New Roman" w:cs="Times New Roman"/>
          <w:color w:val="ff0000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значення та споруд на них, поліпшення їх транспортно-експлуатаційного стану, підвищення рівня безпеки руху, швидкості, комфортності та економічності перевезень.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. Обґрунтування шляхів і засобів розв’язання проблеми,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r>
    </w:p>
    <w:p>
      <w:pPr>
        <w:pBdr/>
        <w:spacing w:line="24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обсягів і джерел фінансування</w:t>
      </w:r>
      <w:bookmarkStart w:id="0" w:name="page4"/>
      <w:r/>
      <w:bookmarkStart w:id="1" w:name="page5"/>
      <w:r/>
      <w:bookmarkEnd w:id="0"/>
      <w:r/>
      <w:bookmarkEnd w:id="1"/>
      <w:r/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У зв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’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язку із запровадженням з 1 січня 2018 р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оку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державного дорожнього фонду у складі спеціального фонду державного бюджету, планується виконати відновлення і розвит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к мережі доріг саме за кошти державного бюджету. Так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виникла нагальна необхідність у формуванні чітких стратегічних напрямів відновлення і розвитку автомобільних доріг загального користування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місцевого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значення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 урахуванням маршрутного принципу та соціально-економічних пріоритетів розвитку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районів та області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Такий підхід дасть змогу по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ліпшити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транспортно-експлуатаційний стан автомобільних доріг загального користування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місцевого значення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Реалізація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цієї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рограми передбачає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середньострокове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планування та фінансування чітко визначених завдань і заходів щодо відновлення та розвитку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мережі автомобільних доріг загального користування місцевого значення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та штучних споруд на 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за рахунок коштів субвенції з державного бюджету місцевим бюджетам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Також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 ході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реалізації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рограми планується виконувати роботи за маршрутним принципом з відповідною дорожньою інфраструктурою із застосуванням сучасних будівельних норм та стандартів, в яких враховується європейська практика та принципи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будівництва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Реалізаці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рограми дасть змогу забезпечити: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авершення об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’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єктів незавершеного буд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івництва з високими показниками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ступеня готовності та соціально-економічної ефективності;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впровадження незалежної системи кон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тролю якості через забезпечення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контролю прозорості та підзвітності будівництва згідно із стандартами шляхом розкриття інформації та публікації відповідних наборів даних відповідно до постанови Кабінету Міністрів України від 21 жовтня 2015 р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оку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№ 835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 затвердження Положення про набори даних, які підлягають оприлюдненню у формі відкритих даних та поетапного переходу до організації виконання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дорожньо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-будівельних робіт із залученням інженера-ко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нсультанта на основі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міжнародно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визнаних типових форм контрактів, зокрема контрактів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FIDIC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відповідно до статті 6 Закону України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 автомобільні дороги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та постанови Кабінету Міністрів України від 28 грудня 2016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року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№ 1065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 затвердження вимог щодо проведення контролю якості робіт з нового будівництва, реконструкції та капітального ремонту автомобільни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х доріг загального користування»;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активізацію інноваційної та науково-технічної діяльності в дорожньому господарстві, впровадження сучасних ефективних,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енерго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- та ресурсозберігаючих матеріалів і технологій, що забезпечують високу якість та довговічність дорожніх та мостових конструкцій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Style w:val="709"/>
        <w:numPr>
          <w:ilvl w:val="0"/>
          <w:numId w:val="4"/>
        </w:numPr>
        <w:pBdr/>
        <w:tabs>
          <w:tab w:val="left" w:leader="none" w:pos="993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запровадження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геоінформаційної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системи управління автомобільними дорогами загального користування місцевого значення та розвитку існуючих базових інформаційно-аналітичних комплексів (система управління стану покриття, аналітично-експертна система  управління  мостами).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Програму розраховано на два роки: початок – 202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рік; за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вершен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ня –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202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рік.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Виконуватиметься в один етап.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Джерелами фінансування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рограми є фінансові ресурс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и, передбачені Законом України «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 внесення змін до За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кону України «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 джерела фінансування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дорожнього господарства України»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щодо удосконалення механізм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у фінансування дорожньої галузі»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Бюджетним кодексом України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субвенція з державного бюджету місцевим бюджетам,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обласний бюджет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та інші джерела фінансування, не заборонені чинним законодавством.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Одним із головних чинників її реалізації є стабільне фінансування дорожнього господарства згідно із законодавством.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Фінансування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відображено в додатку 1 до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рограми.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. Перелік завдань і заходів Програми та результативні показники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Завдання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рограми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1. Е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ксплуатаційне утримання автомобільних доріг загального користування місцевого значення (п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оточний дрібний ремонт та утримання автомобільних дор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загального користування місцевого значення, у тому числі штучних споруд (мостових переходів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тощо</w:t>
      </w:r>
      <w:r>
        <w:rPr>
          <w:rFonts w:ascii="Times New Roman" w:hAnsi="Times New Roman" w:cs="Times New Roman"/>
          <w:color w:val="000000"/>
          <w:lang w:val="uk-UA"/>
        </w:rPr>
        <w:t xml:space="preserve">)</w:t>
      </w:r>
      <w:r>
        <w:rPr>
          <w:rFonts w:ascii="Times New Roman" w:hAnsi="Times New Roman" w:cs="Times New Roman"/>
          <w:color w:val="000000"/>
          <w:lang w:val="uk-UA"/>
        </w:rPr>
        <w:t xml:space="preserve">).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2. 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апітальний ремонт штучних споруд (мостових переходів) (м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остові переходи на автомобільних дорогах загального користування місцевого значення)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3. 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апітальний ремонт автомобільних доріг загального користування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місцевого 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4. 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апітальн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ий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та поточний середній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ремонт вулиць і доріг комунальної власності у населених пунктах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5. Виготовлення проектної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документації та проведення державної експертизи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рограми дасть змогу забезпечити: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Style w:val="709"/>
        <w:numPr>
          <w:ilvl w:val="0"/>
          <w:numId w:val="3"/>
        </w:numPr>
        <w:pBdr/>
        <w:tabs>
          <w:tab w:val="left" w:leader="none" w:pos="851"/>
        </w:tabs>
        <w:spacing w:after="12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проведення робіт з капітального ремонту автомобільних доріг загального користування місцевого значення та штучних споруд на них (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 тому числі виготовлення проектної документації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) згідно із сучасними європейськими стандартами з відповідною дорожньою інфраструктурою; 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widowControl w:val="false"/>
        <w:numPr>
          <w:ilvl w:val="0"/>
          <w:numId w:val="3"/>
        </w:numPr>
        <w:pBdr/>
        <w:tabs>
          <w:tab w:val="left" w:leader="none" w:pos="851"/>
        </w:tabs>
        <w:spacing w:after="12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ліпше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ння транспортно-експлуатаційного стану автомобільних доріг загального користування місцевого значення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та штучних споруд на них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widowControl w:val="false"/>
        <w:numPr>
          <w:ilvl w:val="0"/>
          <w:numId w:val="3"/>
        </w:numPr>
        <w:pBdr/>
        <w:tabs>
          <w:tab w:val="left" w:leader="none" w:pos="851"/>
        </w:tabs>
        <w:spacing w:after="12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реконструкці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ю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і розбудов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мережі автомобільних доріг з урахуванням соціально-економічного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та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адміністративно-територіального розвитку області;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widowControl w:val="false"/>
        <w:numPr>
          <w:ilvl w:val="0"/>
          <w:numId w:val="3"/>
        </w:numPr>
        <w:pBdr/>
        <w:tabs>
          <w:tab w:val="left" w:leader="none" w:pos="851"/>
        </w:tabs>
        <w:spacing w:after="12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зниження собівартості перевезення вантажів і пасажирів та збільшення прибутку на автомобільному транспорті у зв'язку з поліпшенням умов експлуатації автомобільного транспорту;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widowControl w:val="false"/>
        <w:numPr>
          <w:ilvl w:val="0"/>
          <w:numId w:val="3"/>
        </w:numPr>
        <w:pBdr/>
        <w:tabs>
          <w:tab w:val="left" w:leader="none" w:pos="851"/>
        </w:tabs>
        <w:spacing w:after="12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економію капітальних вкладень в автомобільний транспорт у зв'язку з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підвищенням продуктивності роботи автомобільного транспорту через збільшення середньої швидкості руху на відремонтованих ділянках дороги;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widowControl w:val="false"/>
        <w:numPr>
          <w:ilvl w:val="0"/>
          <w:numId w:val="3"/>
        </w:numPr>
        <w:pBdr/>
        <w:tabs>
          <w:tab w:val="left" w:leader="none" w:pos="851"/>
        </w:tabs>
        <w:spacing w:after="12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зниження втрат від дорожньо-транспортних пригод, що трапляються через незадовільний стан автомобільних доріг;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widowControl w:val="false"/>
        <w:numPr>
          <w:ilvl w:val="0"/>
          <w:numId w:val="3"/>
        </w:numPr>
        <w:pBdr/>
        <w:tabs>
          <w:tab w:val="left" w:leader="none" w:pos="851"/>
        </w:tabs>
        <w:spacing w:after="12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посилення контролю за якістю та фінансуванням д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орожніх робіт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 боку користувачів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tabs>
          <w:tab w:val="left" w:leader="none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8) 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зменшення негативного впливу на навколишнє середовище;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Style w:val="709"/>
        <w:numPr>
          <w:ilvl w:val="0"/>
          <w:numId w:val="5"/>
        </w:numPr>
        <w:pBdr/>
        <w:tabs>
          <w:tab w:val="left" w:leader="none" w:pos="851"/>
        </w:tabs>
        <w:spacing w:after="12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гарантійний строк експлуатації об'єктів капітального та поточного  ремонтів автомобільних доріг загального користування місцевого значення згідно з державними будівельними нормами;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851"/>
          <w:tab w:val="left" w:leader="none" w:pos="993"/>
        </w:tabs>
        <w:spacing w:after="12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сприяння безперешкодному доступу осіб з інвалідністю та інших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маломобільних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груп населення до об’єктів дорожньої інфраструктури.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Результативні показники виконання регіональної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рограми зазначені в додатку 3 до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рограми.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 Напрями діяльності та заходи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рограми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та заходи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рограми наведено у додатку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рограми.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Поставлені завдання можна вирішити, забезпечивши виконання заходів Програми, а саме з організації будівництва, реконструкції, ремонту та експлуатаційного утримання автомобільних доріг загального користування місцевого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власності, відповідно до запропонованого переліку (додаток 4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рограми).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line="240" w:lineRule="atLeast"/>
        <w:ind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 </w:t>
      </w:r>
      <w:r>
        <w:rPr>
          <w:rFonts w:ascii="Times New Roman" w:hAnsi="Times New Roman" w:cs="Times New Roman"/>
          <w:b/>
          <w:bCs/>
          <w:color w:val="000000"/>
          <w:sz w:val="28"/>
          <w:lang w:val="uk-UA"/>
        </w:rPr>
        <w:t xml:space="preserve">Координація та контроль за ходом реалізації Програми</w:t>
      </w:r>
      <w:r>
        <w:rPr>
          <w:rFonts w:ascii="Times New Roman" w:hAnsi="Times New Roman" w:cs="Times New Roman"/>
          <w:b/>
          <w:bCs/>
          <w:color w:val="000000"/>
          <w:sz w:val="28"/>
          <w:lang w:val="uk-U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та контроль за ходом виконання Програми здійснює Управління капітального 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обласної державної адміністрації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b050"/>
          <w:sz w:val="28"/>
          <w:szCs w:val="28"/>
          <w:lang w:val="uk-UA" w:eastAsia="ar-S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 хід виконання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цієї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Державне підприємство «Агентство місцевих доріг Чернігівської області»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інформує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Управління капітального будівництва Чернігівської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26 лютого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наступного за звітним.</w:t>
      </w:r>
      <w:r>
        <w:rPr>
          <w:rFonts w:ascii="Times New Roman" w:hAnsi="Times New Roman" w:cs="Times New Roman"/>
          <w:color w:val="00b050"/>
          <w:sz w:val="28"/>
          <w:szCs w:val="28"/>
          <w:lang w:val="uk-UA" w:eastAsia="ar-S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color w:val="00b050"/>
          <w:sz w:val="28"/>
          <w:szCs w:val="28"/>
          <w:lang w:val="uk-UA" w:eastAsia="ar-SA"/>
        </w:rPr>
      </w:r>
      <w:r>
        <w:rPr>
          <w:rFonts w:ascii="Times New Roman" w:hAnsi="Times New Roman" w:cs="Times New Roman"/>
          <w:color w:val="00b050"/>
          <w:sz w:val="28"/>
          <w:szCs w:val="28"/>
          <w:lang w:val="uk-UA" w:eastAsia="ar-SA"/>
        </w:rPr>
      </w:r>
    </w:p>
    <w:p>
      <w:pPr>
        <w:pBdr/>
        <w:spacing w:after="0"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0"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Директор Державного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0"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підприємства «Агентство місцевих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after="0"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доріг Чернігівськ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області»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</w:t>
      </w:r>
      <w:bookmarkStart w:id="2" w:name="_GoBack"/>
      <w:r/>
      <w:bookmarkEnd w:id="2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Олександр МИС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НИК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pgNumType w:start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27957223"/>
      <w:docPartObj>
        <w:docPartGallery w:val="Page Numbers (Top of Page)"/>
        <w:docPartUnique w:val="true"/>
      </w:docPartObj>
      <w:rPr/>
    </w:sdtPr>
    <w:sdtContent>
      <w:p>
        <w:pPr>
          <w:pStyle w:val="705"/>
          <w:pBdr/>
          <w:tabs>
            <w:tab w:val="clear" w:leader="none" w:pos="4677"/>
            <w:tab w:val="center" w:leader="none" w:pos="4678"/>
          </w:tabs>
          <w:spacing/>
          <w:ind/>
          <w:rPr/>
        </w:pPr>
        <w:r>
          <w:rPr>
            <w:lang w:val="uk-UA"/>
          </w:rPr>
          <w:t xml:space="preserve">                                                                           </w:t>
        </w:r>
        <w:r>
          <w:rPr>
            <w:lang w:val="uk-UA"/>
          </w:rPr>
          <w:t xml:space="preserve"> 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70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1"/>
    <w:next w:val="70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1"/>
    <w:next w:val="70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1"/>
    <w:next w:val="70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1"/>
    <w:next w:val="70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1"/>
    <w:next w:val="70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1"/>
    <w:next w:val="70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1"/>
    <w:next w:val="7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1"/>
    <w:next w:val="70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1"/>
    <w:next w:val="70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1"/>
    <w:next w:val="70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1"/>
    <w:next w:val="70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1"/>
    <w:next w:val="70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1"/>
    <w:next w:val="70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2"/>
    <w:link w:val="705"/>
    <w:uiPriority w:val="99"/>
    <w:pPr>
      <w:pBdr/>
      <w:spacing/>
      <w:ind/>
    </w:pPr>
  </w:style>
  <w:style w:type="character" w:styleId="178">
    <w:name w:val="Footer Char"/>
    <w:basedOn w:val="702"/>
    <w:link w:val="707"/>
    <w:uiPriority w:val="99"/>
    <w:pPr>
      <w:pBdr/>
      <w:spacing/>
      <w:ind/>
    </w:pPr>
  </w:style>
  <w:style w:type="paragraph" w:styleId="179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1"/>
    <w:next w:val="701"/>
    <w:uiPriority w:val="99"/>
    <w:unhideWhenUsed/>
    <w:pPr>
      <w:pBdr/>
      <w:spacing w:after="0" w:afterAutospacing="0"/>
      <w:ind/>
    </w:pPr>
  </w:style>
  <w:style w:type="paragraph" w:styleId="701" w:default="1">
    <w:name w:val="Normal"/>
    <w:qFormat/>
    <w:pPr>
      <w:pBdr/>
      <w:spacing/>
      <w:ind/>
    </w:pPr>
  </w:style>
  <w:style w:type="character" w:styleId="702" w:default="1">
    <w:name w:val="Default Paragraph Font"/>
    <w:uiPriority w:val="1"/>
    <w:semiHidden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paragraph" w:styleId="705">
    <w:name w:val="Header"/>
    <w:basedOn w:val="701"/>
    <w:link w:val="70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6" w:customStyle="1">
    <w:name w:val="Верхний колонтитул Знак"/>
    <w:basedOn w:val="702"/>
    <w:link w:val="705"/>
    <w:uiPriority w:val="99"/>
    <w:pPr>
      <w:pBdr/>
      <w:spacing/>
      <w:ind/>
    </w:pPr>
  </w:style>
  <w:style w:type="paragraph" w:styleId="707">
    <w:name w:val="Footer"/>
    <w:basedOn w:val="701"/>
    <w:link w:val="70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8" w:customStyle="1">
    <w:name w:val="Нижний колонтитул Знак"/>
    <w:basedOn w:val="702"/>
    <w:link w:val="707"/>
    <w:uiPriority w:val="99"/>
    <w:pPr>
      <w:pBdr/>
      <w:spacing/>
      <w:ind/>
    </w:pPr>
  </w:style>
  <w:style w:type="paragraph" w:styleId="709">
    <w:name w:val="List Paragraph"/>
    <w:basedOn w:val="701"/>
    <w:uiPriority w:val="99"/>
    <w:qFormat/>
    <w:pPr>
      <w:pBdr/>
      <w:spacing w:after="200" w:line="276" w:lineRule="auto"/>
      <w:ind w:left="720"/>
    </w:pPr>
    <w:rPr>
      <w:rFonts w:ascii="Calibri" w:hAnsi="Calibri" w:eastAsia="Times New Roman" w:cs="Times New Roman"/>
      <w:lang w:eastAsia="ru-RU"/>
    </w:rPr>
  </w:style>
  <w:style w:type="paragraph" w:styleId="710">
    <w:name w:val="Balloon Text"/>
    <w:basedOn w:val="701"/>
    <w:link w:val="71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11" w:customStyle="1">
    <w:name w:val="Текст выноски Знак"/>
    <w:basedOn w:val="702"/>
    <w:link w:val="71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</dc:creator>
  <cp:keywords/>
  <dc:description/>
  <cp:lastModifiedBy>Anonymous</cp:lastModifiedBy>
  <cp:revision>29</cp:revision>
  <dcterms:created xsi:type="dcterms:W3CDTF">2023-01-27T12:59:00Z</dcterms:created>
  <dcterms:modified xsi:type="dcterms:W3CDTF">2024-12-30T11:55:39Z</dcterms:modified>
</cp:coreProperties>
</file>